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43" w:line="219" w:lineRule="auto"/>
        <w:ind w:left="3116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典型案例1</w:t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spacing w:before="101" w:line="327" w:lineRule="auto"/>
        <w:ind w:left="120" w:right="20" w:firstLine="529"/>
        <w:jc w:val="both"/>
      </w:pPr>
      <w:r>
        <w:t>2021年新会计准则严格了收入确认的标</w:t>
      </w:r>
      <w:r>
        <w:rPr>
          <w:spacing w:val="-1"/>
        </w:rPr>
        <w:t>准，直接导致某</w:t>
      </w:r>
      <w:r>
        <w:t xml:space="preserve"> </w:t>
      </w:r>
      <w:r>
        <w:rPr>
          <w:spacing w:val="13"/>
        </w:rPr>
        <w:t>上市房地产企业6640亿元收入和1020亿元的利润</w:t>
      </w:r>
      <w:r>
        <w:rPr>
          <w:spacing w:val="12"/>
        </w:rPr>
        <w:t>被修正转</w:t>
      </w:r>
    </w:p>
    <w:p>
      <w:pPr>
        <w:pStyle w:val="2"/>
        <w:spacing w:line="220" w:lineRule="auto"/>
      </w:pPr>
      <w:r>
        <w:t>回，暴露了其财务造假问题。</w:t>
      </w:r>
    </w:p>
    <w:p>
      <w:pPr>
        <w:pStyle w:val="2"/>
        <w:spacing w:before="199" w:line="328" w:lineRule="auto"/>
        <w:ind w:right="60" w:firstLine="649"/>
        <w:jc w:val="both"/>
      </w:pPr>
      <w:r>
        <w:rPr>
          <w:spacing w:val="4"/>
        </w:rPr>
        <w:t>该房地产企业通过提前确认收入，将房地产预售收入算</w:t>
      </w:r>
      <w:r>
        <w:rPr>
          <w:spacing w:val="17"/>
        </w:rPr>
        <w:t xml:space="preserve"> </w:t>
      </w:r>
      <w:r>
        <w:rPr>
          <w:spacing w:val="-5"/>
        </w:rPr>
        <w:t>成资产和利润，而非合同负债，一方面造成分红的钱多了很</w:t>
      </w:r>
      <w:r>
        <w:t xml:space="preserve"> </w:t>
      </w:r>
      <w:r>
        <w:rPr>
          <w:spacing w:val="11"/>
        </w:rPr>
        <w:t>多，高达700亿，将本来应该是债务的钱，当成利润分</w:t>
      </w:r>
      <w:r>
        <w:rPr>
          <w:spacing w:val="10"/>
        </w:rPr>
        <w:t>到个</w:t>
      </w:r>
      <w:r>
        <w:t xml:space="preserve"> </w:t>
      </w:r>
      <w:r>
        <w:rPr>
          <w:spacing w:val="5"/>
        </w:rPr>
        <w:t>人口袋；另一方面增加了公司账面的资产，让公司财务数据</w:t>
      </w:r>
    </w:p>
    <w:p>
      <w:pPr>
        <w:pStyle w:val="2"/>
        <w:spacing w:before="1" w:line="221" w:lineRule="auto"/>
      </w:pPr>
      <w:r>
        <w:rPr>
          <w:spacing w:val="1"/>
        </w:rPr>
        <w:t>更好看，能借到更多钱，加更高的杠杆。</w:t>
      </w:r>
    </w:p>
    <w:p>
      <w:pPr>
        <w:pStyle w:val="2"/>
        <w:spacing w:before="212" w:line="329" w:lineRule="auto"/>
        <w:ind w:right="42" w:firstLine="649"/>
        <w:jc w:val="both"/>
      </w:pPr>
      <w:r>
        <w:rPr>
          <w:spacing w:val="17"/>
        </w:rPr>
        <w:t>这样数额巨大的财务造假说明，至少从2019年起，该</w:t>
      </w:r>
      <w:r>
        <w:rPr>
          <w:spacing w:val="16"/>
        </w:rPr>
        <w:t xml:space="preserve"> </w:t>
      </w:r>
      <w:r>
        <w:rPr>
          <w:spacing w:val="5"/>
        </w:rPr>
        <w:t>房地产企业就从经营困难转向了庞氏骗局，最终目的就是分</w:t>
      </w:r>
      <w:r>
        <w:rPr>
          <w:spacing w:val="8"/>
        </w:rPr>
        <w:t xml:space="preserve"> </w:t>
      </w:r>
      <w:r>
        <w:rPr>
          <w:spacing w:val="4"/>
        </w:rPr>
        <w:t>钱，把金融机构的融资、居民的购房款、供应商的钱，想尽</w:t>
      </w:r>
    </w:p>
    <w:p>
      <w:pPr>
        <w:pStyle w:val="2"/>
        <w:spacing w:line="222" w:lineRule="auto"/>
      </w:pPr>
      <w:r>
        <w:rPr>
          <w:spacing w:val="-3"/>
        </w:rPr>
        <w:t>办法做成利润分掉。</w:t>
      </w:r>
    </w:p>
    <w:p>
      <w:pPr>
        <w:pStyle w:val="2"/>
        <w:spacing w:before="182" w:line="334" w:lineRule="auto"/>
        <w:ind w:firstLine="649"/>
        <w:jc w:val="both"/>
      </w:pPr>
      <w:r>
        <w:rPr>
          <w:spacing w:val="17"/>
        </w:rPr>
        <w:t>自2009年起，某中介机构即担任该房地产</w:t>
      </w:r>
      <w:r>
        <w:rPr>
          <w:spacing w:val="16"/>
        </w:rPr>
        <w:t>企业的审计</w:t>
      </w:r>
      <w:r>
        <w:t xml:space="preserve"> </w:t>
      </w:r>
      <w:r>
        <w:rPr>
          <w:spacing w:val="18"/>
        </w:rPr>
        <w:t>机构。该审计机构曾连续11年给出“无保留意见”的审计</w:t>
      </w:r>
      <w:r>
        <w:rPr>
          <w:spacing w:val="2"/>
        </w:rPr>
        <w:t xml:space="preserve"> </w:t>
      </w:r>
      <w:r>
        <w:rPr>
          <w:spacing w:val="-7"/>
        </w:rPr>
        <w:t>报告，其中就包括该房地产企业财务造假的2年。一般来说，</w:t>
      </w:r>
      <w:r>
        <w:t xml:space="preserve"> </w:t>
      </w:r>
      <w:r>
        <w:rPr>
          <w:spacing w:val="4"/>
        </w:rPr>
        <w:t>公司审计报告上只有4种说法，“无保留意见</w:t>
      </w:r>
      <w:r>
        <w:rPr>
          <w:spacing w:val="3"/>
        </w:rPr>
        <w:t>”,即审计没</w:t>
      </w:r>
      <w:r>
        <w:t xml:space="preserve"> </w:t>
      </w:r>
      <w:r>
        <w:rPr>
          <w:spacing w:val="10"/>
        </w:rPr>
        <w:t>有发现财报有问题；“保留意见”,即财报是有问题的</w:t>
      </w:r>
      <w:r>
        <w:rPr>
          <w:spacing w:val="9"/>
        </w:rPr>
        <w:t>，需</w:t>
      </w:r>
      <w:r>
        <w:t xml:space="preserve"> </w:t>
      </w:r>
      <w:r>
        <w:rPr>
          <w:spacing w:val="9"/>
        </w:rPr>
        <w:t>要整改；“否定意见”和“无法发表意见”,即财报有重大</w:t>
      </w:r>
    </w:p>
    <w:p>
      <w:pPr>
        <w:pStyle w:val="2"/>
        <w:spacing w:line="222" w:lineRule="auto"/>
      </w:pPr>
      <w:r>
        <w:rPr>
          <w:spacing w:val="-21"/>
        </w:rPr>
        <w:t>问题。</w:t>
      </w:r>
    </w:p>
    <w:p>
      <w:pPr>
        <w:pStyle w:val="2"/>
        <w:spacing w:before="117" w:line="595" w:lineRule="exact"/>
        <w:ind w:left="649"/>
      </w:pPr>
      <w:r>
        <w:rPr>
          <w:spacing w:val="21"/>
          <w:position w:val="21"/>
        </w:rPr>
        <w:t>经查，该房地产企业虚增5641亿元收入和920亿元利</w:t>
      </w:r>
    </w:p>
    <w:p>
      <w:pPr>
        <w:pStyle w:val="2"/>
        <w:spacing w:before="1" w:line="219" w:lineRule="auto"/>
      </w:pPr>
      <w:r>
        <w:rPr>
          <w:spacing w:val="-2"/>
        </w:rPr>
        <w:t>润。有关部门正在对该审计机构开展检查。</w:t>
      </w:r>
    </w:p>
    <w:p>
      <w:pPr>
        <w:spacing w:line="219" w:lineRule="auto"/>
        <w:sectPr>
          <w:footerReference r:id="rId5" w:type="default"/>
          <w:pgSz w:w="11640" w:h="16910"/>
          <w:pgMar w:top="1437" w:right="1674" w:bottom="1165" w:left="1700" w:header="0" w:footer="1016" w:gutter="0"/>
          <w:cols w:space="720" w:num="1"/>
        </w:sectPr>
      </w:pPr>
    </w:p>
    <w:p>
      <w:pPr>
        <w:spacing w:before="215" w:line="219" w:lineRule="auto"/>
        <w:ind w:left="320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7"/>
          <w:sz w:val="43"/>
          <w:szCs w:val="43"/>
        </w:rPr>
        <w:t>典型案例2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1" w:line="377" w:lineRule="auto"/>
        <w:ind w:left="86" w:right="102" w:firstLine="639"/>
      </w:pPr>
      <w:r>
        <w:rPr>
          <w:spacing w:val="15"/>
        </w:rPr>
        <w:t>某评估机构为某企业提供了2019年、2020年</w:t>
      </w:r>
      <w:r>
        <w:rPr>
          <w:spacing w:val="14"/>
        </w:rPr>
        <w:t>、2022年</w:t>
      </w:r>
      <w:r>
        <w:t xml:space="preserve"> 土地房地产估价咨询服务，并出具《房地产估价咨询报告》,</w:t>
      </w:r>
    </w:p>
    <w:p>
      <w:pPr>
        <w:pStyle w:val="2"/>
        <w:spacing w:before="1" w:line="223" w:lineRule="auto"/>
        <w:ind w:left="86"/>
      </w:pPr>
      <w:r>
        <w:rPr>
          <w:spacing w:val="-3"/>
        </w:rPr>
        <w:t>用于土地资产融资。</w:t>
      </w:r>
    </w:p>
    <w:p>
      <w:pPr>
        <w:pStyle w:val="2"/>
        <w:spacing w:before="228" w:line="364" w:lineRule="auto"/>
        <w:ind w:left="86" w:firstLine="639"/>
      </w:pPr>
      <w:r>
        <w:rPr>
          <w:spacing w:val="14"/>
        </w:rPr>
        <w:t xml:space="preserve">评估报告显示，2019年土地资产评估值占比99.74%,  </w:t>
      </w:r>
      <w:r>
        <w:rPr>
          <w:spacing w:val="18"/>
        </w:rPr>
        <w:t xml:space="preserve">2020年土地资产评估值占比99.78%,2022年土地资产评估 </w:t>
      </w:r>
      <w:r>
        <w:rPr>
          <w:spacing w:val="4"/>
        </w:rPr>
        <w:t xml:space="preserve">值占比95.28%。在土地拍卖市场低迷、房屋成交价格下滑的 </w:t>
      </w:r>
      <w:r>
        <w:rPr>
          <w:spacing w:val="19"/>
        </w:rPr>
        <w:t xml:space="preserve">大环境下，2020年、2022年评估增值分别超过5亿元、11 </w:t>
      </w:r>
      <w:bookmarkStart w:id="0" w:name="_GoBack"/>
      <w:bookmarkEnd w:id="0"/>
      <w:r>
        <w:rPr>
          <w:spacing w:val="5"/>
        </w:rPr>
        <w:t xml:space="preserve">亿元，存在评估值与房地产市场环境明显背离问题。评估所 </w:t>
      </w:r>
      <w:r>
        <w:rPr>
          <w:spacing w:val="16"/>
        </w:rPr>
        <w:t>涉及一宗土地自2019年以来就已建有回迁房，难以按照商 业用地开发；另一宗土地2022年建有标准厂房，用</w:t>
      </w:r>
      <w:r>
        <w:rPr>
          <w:spacing w:val="15"/>
        </w:rPr>
        <w:t>于工业</w:t>
      </w:r>
      <w:r>
        <w:t xml:space="preserve">  </w:t>
      </w:r>
      <w:r>
        <w:rPr>
          <w:spacing w:val="-2"/>
        </w:rPr>
        <w:t>开发。对上述两宗土地，该评估机构仍按商业用地进行评估，</w:t>
      </w:r>
    </w:p>
    <w:p>
      <w:pPr>
        <w:pStyle w:val="2"/>
        <w:spacing w:line="220" w:lineRule="auto"/>
        <w:ind w:left="86"/>
      </w:pPr>
      <w:r>
        <w:rPr>
          <w:spacing w:val="-3"/>
        </w:rPr>
        <w:t>评估价值有失公允。</w:t>
      </w:r>
    </w:p>
    <w:p>
      <w:pPr>
        <w:pStyle w:val="2"/>
        <w:spacing w:before="324" w:line="363" w:lineRule="auto"/>
        <w:ind w:left="86" w:right="19" w:firstLine="639"/>
        <w:jc w:val="both"/>
      </w:pPr>
      <w:r>
        <w:rPr>
          <w:spacing w:val="10"/>
        </w:rPr>
        <w:t xml:space="preserve">经中国土地估价师与土地登记代理人协会组织专家对3 </w:t>
      </w:r>
      <w:r>
        <w:rPr>
          <w:spacing w:val="5"/>
        </w:rPr>
        <w:t>份《房地产估价咨询报告》审议后判定：在评估对象价值主</w:t>
      </w:r>
      <w:r>
        <w:rPr>
          <w:spacing w:val="15"/>
        </w:rPr>
        <w:t xml:space="preserve"> </w:t>
      </w:r>
      <w:r>
        <w:rPr>
          <w:spacing w:val="4"/>
        </w:rPr>
        <w:t xml:space="preserve">要以土地资产为主、评估报告用于土地资产融资情况下，该 </w:t>
      </w:r>
      <w:r>
        <w:rPr>
          <w:spacing w:val="-2"/>
        </w:rPr>
        <w:t>评估机构以“房地产估价咨询报告”形式提供有偿评估</w:t>
      </w:r>
      <w:r>
        <w:rPr>
          <w:spacing w:val="-3"/>
        </w:rPr>
        <w:t>服务，</w:t>
      </w:r>
      <w:r>
        <w:t xml:space="preserve"> </w:t>
      </w:r>
      <w:r>
        <w:rPr>
          <w:spacing w:val="4"/>
        </w:rPr>
        <w:t xml:space="preserve">未按要求出具土地估价报告，未履行电子化备案程序，涉嫌 </w:t>
      </w:r>
      <w:r>
        <w:rPr>
          <w:spacing w:val="16"/>
        </w:rPr>
        <w:t>刻意隐瞒土地估价项目，以房地产估价之名行土地估价之</w:t>
      </w:r>
    </w:p>
    <w:p>
      <w:pPr>
        <w:pStyle w:val="2"/>
        <w:spacing w:before="1" w:line="220" w:lineRule="auto"/>
        <w:ind w:left="86"/>
      </w:pPr>
      <w:r>
        <w:rPr>
          <w:spacing w:val="3"/>
        </w:rPr>
        <w:t>实，属于钻制度漏洞，规避行业监管的行为。</w:t>
      </w:r>
    </w:p>
    <w:p>
      <w:pPr>
        <w:pStyle w:val="2"/>
        <w:spacing w:before="278" w:line="220" w:lineRule="auto"/>
        <w:ind w:left="726"/>
      </w:pPr>
      <w:r>
        <w:rPr>
          <w:spacing w:val="11"/>
        </w:rPr>
        <w:t>根据《土地估价行业违规处罚记分办法》,中国土地估</w:t>
      </w:r>
    </w:p>
    <w:p>
      <w:pPr>
        <w:spacing w:line="220" w:lineRule="auto"/>
        <w:sectPr>
          <w:footerReference r:id="rId6" w:type="default"/>
          <w:pgSz w:w="11890" w:h="16660"/>
          <w:pgMar w:top="1416" w:right="1685" w:bottom="1145" w:left="1783" w:header="0" w:footer="996" w:gutter="0"/>
          <w:cols w:space="720" w:num="1"/>
        </w:sectPr>
      </w:pPr>
    </w:p>
    <w:p>
      <w:pPr>
        <w:pStyle w:val="2"/>
        <w:spacing w:before="172" w:line="369" w:lineRule="auto"/>
        <w:jc w:val="both"/>
      </w:pPr>
      <w:r>
        <w:rPr>
          <w:spacing w:val="25"/>
        </w:rPr>
        <w:t>价师与土地登记代理人协会已对该机构作出自律处罚记6</w:t>
      </w:r>
      <w:r>
        <w:rPr>
          <w:spacing w:val="16"/>
        </w:rPr>
        <w:t xml:space="preserve"> </w:t>
      </w:r>
      <w:r>
        <w:rPr>
          <w:spacing w:val="6"/>
        </w:rPr>
        <w:t>分，并在行业内通报批评，责令整改，取消最高人民法院司</w:t>
      </w:r>
    </w:p>
    <w:p>
      <w:pPr>
        <w:pStyle w:val="2"/>
        <w:spacing w:line="220" w:lineRule="auto"/>
      </w:pPr>
      <w:r>
        <w:rPr>
          <w:spacing w:val="4"/>
        </w:rPr>
        <w:t>法评估机构入选资格、年度资信评级资格的处罚决定。</w:t>
      </w:r>
    </w:p>
    <w:sectPr>
      <w:footerReference r:id="rId7" w:type="default"/>
      <w:pgSz w:w="11740" w:h="16650"/>
      <w:pgMar w:top="1415" w:right="1752" w:bottom="1082" w:left="1749" w:header="0" w:footer="9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12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126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89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RmNDgxMzU4MDZjZjFiMjAzODdkZmMwMjQxMWNlZmYifQ=="/>
  </w:docVars>
  <w:rsids>
    <w:rsidRoot w:val="00000000"/>
    <w:rsid w:val="29D15C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2024-05-08T11:06:00Z</dcterms:created>
  <dc:creator>008</dc:creator>
  <cp:lastModifiedBy>yr</cp:lastModifiedBy>
  <dcterms:modified xsi:type="dcterms:W3CDTF">2024-05-08T03:16:51Z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2024-05-08T11:06:42Z</vt:filetime>
  </property>
  <property fmtid="{D5CDD505-2E9C-101B-9397-08002B2CF9AE}" pid="4" name="UsrData">
    <vt:lpwstr>663aec3e119517001f5a6bd7wl</vt:lpwstr>
  </property>
  <property fmtid="{D5CDD505-2E9C-101B-9397-08002B2CF9AE}" pid="5" name="KSOProductBuildVer">
    <vt:lpwstr>2052-12.1.0.16729</vt:lpwstr>
  </property>
  <property fmtid="{D5CDD505-2E9C-101B-9397-08002B2CF9AE}" pid="6" name="ICV">
    <vt:lpwstr>274895B5BCA14EC8A04CD504A4B1A6EC_12</vt:lpwstr>
  </property>
</Properties>
</file>