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rPr>
      </w:pPr>
      <w:r>
        <w:rPr>
          <w:rFonts w:hint="eastAsia" w:ascii="宋体" w:hAnsi="宋体" w:eastAsia="宋体" w:cs="宋体"/>
          <w:b/>
          <w:bCs/>
          <w:sz w:val="44"/>
          <w:szCs w:val="44"/>
        </w:rPr>
        <w:t>土地估价机构</w:t>
      </w:r>
      <w:r>
        <w:rPr>
          <w:rFonts w:hint="eastAsia" w:ascii="宋体" w:hAnsi="宋体" w:eastAsia="宋体" w:cs="宋体"/>
          <w:b/>
          <w:bCs/>
          <w:sz w:val="44"/>
          <w:szCs w:val="44"/>
          <w:lang w:val="en-US" w:eastAsia="zh-CN"/>
        </w:rPr>
        <w:t>自律</w:t>
      </w:r>
      <w:bookmarkStart w:id="0" w:name="_GoBack"/>
      <w:bookmarkEnd w:id="0"/>
      <w:r>
        <w:rPr>
          <w:rFonts w:hint="eastAsia" w:ascii="宋体" w:hAnsi="宋体" w:eastAsia="宋体" w:cs="宋体"/>
          <w:b/>
          <w:bCs/>
          <w:sz w:val="44"/>
          <w:szCs w:val="44"/>
        </w:rPr>
        <w:t>承诺书</w:t>
      </w:r>
    </w:p>
    <w:p>
      <w:pPr>
        <w:ind w:firstLine="640" w:firstLineChars="200"/>
        <w:rPr>
          <w:rFonts w:ascii="宋体" w:hAnsi="宋体"/>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i w:val="0"/>
          <w:iCs w:val="0"/>
          <w:caps w:val="0"/>
          <w:snapToGrid/>
          <w:color w:val="444444"/>
          <w:spacing w:val="0"/>
          <w:sz w:val="32"/>
          <w:szCs w:val="32"/>
          <w:lang w:val="en-US" w:eastAsia="zh-CN"/>
        </w:rPr>
      </w:pPr>
      <w:r>
        <w:rPr>
          <w:rFonts w:hint="eastAsia" w:ascii="仿宋_GB2312" w:hAnsi="仿宋_GB2312" w:eastAsia="仿宋_GB2312" w:cs="仿宋_GB2312"/>
          <w:b w:val="0"/>
          <w:bCs w:val="0"/>
          <w:i w:val="0"/>
          <w:iCs w:val="0"/>
          <w:caps w:val="0"/>
          <w:snapToGrid/>
          <w:color w:val="444444"/>
          <w:spacing w:val="0"/>
          <w:sz w:val="32"/>
          <w:szCs w:val="32"/>
          <w:lang w:val="en-US" w:eastAsia="zh-CN"/>
        </w:rPr>
        <w:t>经自查，本机构符合《资产评估法》。且郑重承诺：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i w:val="0"/>
          <w:iCs w:val="0"/>
          <w:caps w:val="0"/>
          <w:snapToGrid/>
          <w:color w:val="444444"/>
          <w:spacing w:val="0"/>
          <w:sz w:val="32"/>
          <w:szCs w:val="32"/>
          <w:lang w:val="en-US" w:eastAsia="zh-CN"/>
        </w:rPr>
      </w:pPr>
      <w:r>
        <w:rPr>
          <w:rFonts w:hint="eastAsia" w:ascii="仿宋_GB2312" w:hAnsi="仿宋_GB2312" w:eastAsia="仿宋_GB2312" w:cs="仿宋_GB2312"/>
          <w:b w:val="0"/>
          <w:bCs w:val="0"/>
          <w:i w:val="0"/>
          <w:iCs w:val="0"/>
          <w:caps w:val="0"/>
          <w:snapToGrid/>
          <w:color w:val="444444"/>
          <w:spacing w:val="0"/>
          <w:sz w:val="32"/>
          <w:szCs w:val="32"/>
          <w:lang w:val="en-US" w:eastAsia="zh-CN"/>
        </w:rPr>
        <w:t>一、不在土地估价机构备案系统提供虚假备案信息；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i w:val="0"/>
          <w:iCs w:val="0"/>
          <w:caps w:val="0"/>
          <w:snapToGrid/>
          <w:color w:val="444444"/>
          <w:spacing w:val="0"/>
          <w:sz w:val="32"/>
          <w:szCs w:val="32"/>
          <w:lang w:val="en-US" w:eastAsia="zh-CN"/>
        </w:rPr>
      </w:pPr>
      <w:r>
        <w:rPr>
          <w:rFonts w:hint="eastAsia" w:ascii="仿宋_GB2312" w:hAnsi="仿宋_GB2312" w:eastAsia="仿宋_GB2312" w:cs="仿宋_GB2312"/>
          <w:b w:val="0"/>
          <w:bCs w:val="0"/>
          <w:i w:val="0"/>
          <w:iCs w:val="0"/>
          <w:caps w:val="0"/>
          <w:snapToGrid/>
          <w:color w:val="444444"/>
          <w:spacing w:val="0"/>
          <w:sz w:val="32"/>
          <w:szCs w:val="32"/>
          <w:lang w:val="en-US" w:eastAsia="zh-CN"/>
        </w:rPr>
        <w:t>二、不聘用同时在两个以上评估机构从业的估价师；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i w:val="0"/>
          <w:iCs w:val="0"/>
          <w:caps w:val="0"/>
          <w:snapToGrid/>
          <w:color w:val="444444"/>
          <w:spacing w:val="0"/>
          <w:sz w:val="32"/>
          <w:szCs w:val="32"/>
          <w:lang w:val="en-US" w:eastAsia="zh-CN"/>
        </w:rPr>
      </w:pPr>
      <w:r>
        <w:rPr>
          <w:rFonts w:hint="eastAsia" w:ascii="仿宋_GB2312" w:hAnsi="仿宋_GB2312" w:eastAsia="仿宋_GB2312" w:cs="仿宋_GB2312"/>
          <w:b w:val="0"/>
          <w:bCs w:val="0"/>
          <w:i w:val="0"/>
          <w:iCs w:val="0"/>
          <w:caps w:val="0"/>
          <w:snapToGrid/>
          <w:color w:val="444444"/>
          <w:spacing w:val="0"/>
          <w:sz w:val="32"/>
          <w:szCs w:val="32"/>
          <w:lang w:val="en-US" w:eastAsia="zh-CN"/>
        </w:rPr>
        <w:t>三、不以恶性压价、支付回扣、虚假宣传，或者贬损、诋毁其他评估机构等不正当手段招揽业务；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i w:val="0"/>
          <w:iCs w:val="0"/>
          <w:caps w:val="0"/>
          <w:snapToGrid/>
          <w:color w:val="444444"/>
          <w:spacing w:val="0"/>
          <w:sz w:val="32"/>
          <w:szCs w:val="32"/>
          <w:lang w:val="en-US" w:eastAsia="zh-CN"/>
        </w:rPr>
      </w:pPr>
      <w:r>
        <w:rPr>
          <w:rFonts w:hint="eastAsia" w:ascii="仿宋_GB2312" w:hAnsi="仿宋_GB2312" w:eastAsia="仿宋_GB2312" w:cs="仿宋_GB2312"/>
          <w:b w:val="0"/>
          <w:bCs w:val="0"/>
          <w:i w:val="0"/>
          <w:iCs w:val="0"/>
          <w:caps w:val="0"/>
          <w:snapToGrid/>
          <w:color w:val="444444"/>
          <w:spacing w:val="0"/>
          <w:sz w:val="32"/>
          <w:szCs w:val="32"/>
          <w:lang w:val="en-US" w:eastAsia="zh-CN"/>
        </w:rPr>
        <w:t>四、不出具虚假土地评估报告或有重大遗漏的土地评估报告;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i w:val="0"/>
          <w:iCs w:val="0"/>
          <w:caps w:val="0"/>
          <w:snapToGrid/>
          <w:color w:val="444444"/>
          <w:spacing w:val="0"/>
          <w:sz w:val="32"/>
          <w:szCs w:val="32"/>
          <w:lang w:val="en-US" w:eastAsia="zh-CN"/>
        </w:rPr>
      </w:pPr>
      <w:r>
        <w:rPr>
          <w:rFonts w:hint="eastAsia" w:ascii="仿宋_GB2312" w:hAnsi="仿宋_GB2312" w:eastAsia="仿宋_GB2312" w:cs="仿宋_GB2312"/>
          <w:b w:val="0"/>
          <w:bCs w:val="0"/>
          <w:i w:val="0"/>
          <w:iCs w:val="0"/>
          <w:caps w:val="0"/>
          <w:snapToGrid/>
          <w:color w:val="444444"/>
          <w:spacing w:val="0"/>
          <w:sz w:val="32"/>
          <w:szCs w:val="32"/>
          <w:lang w:val="en-US" w:eastAsia="zh-CN"/>
        </w:rPr>
        <w:t>五、不做以有偿提供咨询服务为名，行土地估价之实等各种规避行业监管行为: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i w:val="0"/>
          <w:iCs w:val="0"/>
          <w:caps w:val="0"/>
          <w:snapToGrid/>
          <w:color w:val="444444"/>
          <w:spacing w:val="0"/>
          <w:sz w:val="32"/>
          <w:szCs w:val="32"/>
          <w:lang w:val="en-US" w:eastAsia="zh-CN"/>
        </w:rPr>
      </w:pPr>
      <w:r>
        <w:rPr>
          <w:rFonts w:hint="eastAsia" w:ascii="仿宋_GB2312" w:hAnsi="仿宋_GB2312" w:eastAsia="仿宋_GB2312" w:cs="仿宋_GB2312"/>
          <w:b w:val="0"/>
          <w:bCs w:val="0"/>
          <w:i w:val="0"/>
          <w:iCs w:val="0"/>
          <w:caps w:val="0"/>
          <w:snapToGrid/>
          <w:color w:val="444444"/>
          <w:spacing w:val="0"/>
          <w:sz w:val="32"/>
          <w:szCs w:val="32"/>
          <w:lang w:val="en-US" w:eastAsia="zh-CN"/>
        </w:rPr>
        <w:t>六、高度重视报告质量，规范执业行为，提高风险意识，自觉维护行业形象。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i w:val="0"/>
          <w:iCs w:val="0"/>
          <w:caps w:val="0"/>
          <w:snapToGrid/>
          <w:color w:val="444444"/>
          <w:spacing w:val="0"/>
          <w:sz w:val="32"/>
          <w:szCs w:val="32"/>
          <w:lang w:val="en-US" w:eastAsia="zh-CN"/>
        </w:rPr>
      </w:pPr>
      <w:r>
        <w:rPr>
          <w:rFonts w:hint="eastAsia" w:ascii="仿宋_GB2312" w:hAnsi="仿宋_GB2312" w:eastAsia="仿宋_GB2312" w:cs="仿宋_GB2312"/>
          <w:b w:val="0"/>
          <w:bCs w:val="0"/>
          <w:i w:val="0"/>
          <w:iCs w:val="0"/>
          <w:caps w:val="0"/>
          <w:snapToGrid/>
          <w:color w:val="444444"/>
          <w:spacing w:val="0"/>
          <w:sz w:val="32"/>
          <w:szCs w:val="32"/>
          <w:lang w:val="en-US" w:eastAsia="zh-CN"/>
        </w:rPr>
        <w:t>如违背上述承诺,本机构及相关土地估价专业评估师自愿接受行政执法责任追究和行业协会自律处罚。</w:t>
      </w:r>
    </w:p>
    <w:p>
      <w:pPr>
        <w:spacing w:line="560" w:lineRule="exact"/>
        <w:ind w:firstLine="2880" w:firstLineChars="900"/>
        <w:rPr>
          <w:rFonts w:hint="eastAsia" w:ascii="仿宋_GB2312" w:hAnsi="仿宋_GB2312" w:eastAsia="仿宋_GB2312" w:cs="仿宋_GB2312"/>
          <w:sz w:val="32"/>
          <w:szCs w:val="32"/>
        </w:rPr>
      </w:pPr>
    </w:p>
    <w:p>
      <w:pPr>
        <w:spacing w:line="560" w:lineRule="exact"/>
        <w:ind w:firstLine="3200" w:firstLineChars="1000"/>
        <w:rPr>
          <w:rFonts w:hint="eastAsia" w:ascii="仿宋_GB2312" w:hAnsi="仿宋_GB2312" w:eastAsia="仿宋_GB2312" w:cs="仿宋_GB2312"/>
          <w:sz w:val="32"/>
          <w:szCs w:val="32"/>
        </w:rPr>
      </w:pPr>
    </w:p>
    <w:p>
      <w:pPr>
        <w:spacing w:line="560" w:lineRule="exact"/>
        <w:ind w:firstLine="3200" w:firstLineChars="10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法定代表人签字：</w:t>
      </w:r>
    </w:p>
    <w:p>
      <w:pPr>
        <w:spacing w:line="560" w:lineRule="exact"/>
        <w:ind w:firstLine="3200" w:firstLineChars="1000"/>
        <w:rPr>
          <w:rFonts w:hint="eastAsia" w:ascii="仿宋_GB2312" w:hAnsi="仿宋_GB2312" w:eastAsia="仿宋_GB2312" w:cs="仿宋_GB2312"/>
          <w:sz w:val="32"/>
          <w:szCs w:val="32"/>
        </w:rPr>
      </w:pPr>
    </w:p>
    <w:p>
      <w:pPr>
        <w:spacing w:line="560" w:lineRule="exact"/>
        <w:ind w:firstLine="3200" w:firstLineChars="10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评估机构盖章：</w:t>
      </w:r>
    </w:p>
    <w:p>
      <w:pPr>
        <w:spacing w:line="560" w:lineRule="exact"/>
        <w:ind w:firstLine="3200" w:firstLineChars="1000"/>
        <w:rPr>
          <w:rFonts w:hint="eastAsia" w:ascii="仿宋_GB2312" w:hAnsi="仿宋_GB2312" w:eastAsia="仿宋_GB2312" w:cs="仿宋_GB2312"/>
          <w:sz w:val="32"/>
          <w:szCs w:val="32"/>
        </w:rPr>
      </w:pPr>
    </w:p>
    <w:p>
      <w:pPr>
        <w:spacing w:line="560" w:lineRule="exact"/>
        <w:ind w:firstLine="5440" w:firstLineChars="17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  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right"/>
        <w:textAlignment w:val="auto"/>
        <w:rPr>
          <w:rFonts w:hint="eastAsia" w:ascii="仿宋_GB2312" w:hAnsi="仿宋_GB2312" w:eastAsia="仿宋_GB2312" w:cs="仿宋_GB2312"/>
          <w:b w:val="0"/>
          <w:bCs w:val="0"/>
          <w:i w:val="0"/>
          <w:iCs w:val="0"/>
          <w:caps w:val="0"/>
          <w:snapToGrid/>
          <w:color w:val="444444"/>
          <w:spacing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mNDgxMzU4MDZjZjFiMjAzODdkZmMwMjQxMWNlZmYifQ=="/>
  </w:docVars>
  <w:rsids>
    <w:rsidRoot w:val="3D607A8B"/>
    <w:rsid w:val="079D3FCB"/>
    <w:rsid w:val="0A784EBD"/>
    <w:rsid w:val="3BA90210"/>
    <w:rsid w:val="3D607A8B"/>
    <w:rsid w:val="41595546"/>
    <w:rsid w:val="420913BA"/>
    <w:rsid w:val="4BB40B47"/>
    <w:rsid w:val="4EC45545"/>
    <w:rsid w:val="519948ED"/>
    <w:rsid w:val="537816DB"/>
    <w:rsid w:val="5CE12B0F"/>
    <w:rsid w:val="68C53555"/>
    <w:rsid w:val="68FF26E9"/>
    <w:rsid w:val="71CB2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autoRedefine/>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semiHidden/>
    <w:qFormat/>
    <w:uiPriority w:val="0"/>
    <w:rPr>
      <w:rFonts w:ascii="仿宋" w:hAnsi="仿宋" w:eastAsia="仿宋" w:cs="仿宋"/>
      <w:sz w:val="33"/>
      <w:szCs w:val="33"/>
      <w:lang w:val="en-US" w:eastAsia="en-US" w:bidi="ar-SA"/>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287</Words>
  <Characters>290</Characters>
  <Lines>0</Lines>
  <Paragraphs>0</Paragraphs>
  <TotalTime>31</TotalTime>
  <ScaleCrop>false</ScaleCrop>
  <LinksUpToDate>false</LinksUpToDate>
  <CharactersWithSpaces>294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2024-05-06T07:13:00Z</dcterms:created>
  <dc:creator>yr</dc:creator>
  <cp:lastModifiedBy>yr</cp:lastModifiedBy>
  <dcterms:modified xsi:type="dcterms:W3CDTF">2024-05-08T07:47:14Z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B7293A48E69C4495BE77CB754708E450_11</vt:lpwstr>
  </property>
</Properties>
</file>